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March 30, 2014</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To: Industry Canada</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From:  Monika Niedbalski</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Lasalle, Quebec</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As a concerned citizen I am deeply disturbed of what is going on with the installation of cell towers, antennas, smart meters etc. in neighborhoods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It seems that telecommunications companies have no concern except for their profits at the risk of public health.  It is time to put your foot down and listen to the thousands of people who do not want these towers in their back yards, light poles and buildings such as apartments and churches.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Our exposure to wireless radio frequencies is going over the top and we will have a very sick country with no place to go to escape this intrusion into our lives.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 have a responsibility to keep the public safe  because things are no longer the way it was in the 60’s, 70’s and 80’s.  As new technologies are introduced the laws and safety need to be updated as well sooner that later.  We the public and Industry Canada cannot and should not be manipulated by the telecommunication companies because there will be a huge price to pay if this is not taken seriously.</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We would like to be notified when the telecommunication companies want to add new towers because we deserve that right . We would also like tower removed or move from neighborhoods, parks, near schools, hospital etc.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 trust you will do the right thing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We request the inclusion of non-tower structures (building-mount, roof-top, hydro-pole, utility pole, etc...) installations be included in the notification and consultation process.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We request that changes and or modifications to existing towers/antennas in place that would raise the RF output of the structure by more than 25%, be included in the notification and consultation process.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We request that the distance around a tower that requires notification as per section 5.2 (Public Consultation Process) be increased from 3 times the tower height, to 10 times.</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