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March 31, 2013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Industry Canada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Ottawa, Ontario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w:t>
        <w:tab/>
        <w:t xml:space="preserve">Comment - CPC-2-0-03 Cell Tower Citing Procedures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believe cell towers should be positioned as far away from residential neighbourhoods as is practical.  Emissions from cell antennae may be harmful to humans and they are certainly unsightly – there should be no need to create more urban clutter to that which already exists in the form of overhead utility lines.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My elderly mother was a renter on the top floor of an apartment building in London Ontario.  After she moved into the apartment an array of cell towers was installed on the roof above her apartment – 16 antennae in total.  No notice of the installation was provided to my mother or any other tenant.  Subsequent to the installation my mother experienced health problems.  She has since relocated and her health has been restored.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support the inclusion of non-tower structures (building-mount, roof-top, hydro-pole, utility pole, etc...) in the notification and consultation process.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Also that changes and or modifications to existing towers/antennas in place that would raise the RF output of the structure, be included in the notification and consultation process.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Plus, the distance around a tower that requires notification as per section 5.2 (Public Consultation Process) be increased from 3 times the tower height, to 10 times. </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Yours truly.</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Charles May</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1330 Clarkson Rd. N.</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Mississauga, ON</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L5J 2W5</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